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56" w:rsidRPr="009663F9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>CITY OF NANAIMO</w:t>
      </w:r>
    </w:p>
    <w:p w:rsidR="008B3456" w:rsidRPr="009663F9" w:rsidRDefault="008B3456" w:rsidP="008B3456">
      <w:pPr>
        <w:jc w:val="center"/>
        <w:rPr>
          <w:sz w:val="22"/>
          <w:szCs w:val="22"/>
        </w:rPr>
      </w:pPr>
    </w:p>
    <w:p w:rsidR="008B3456" w:rsidRPr="009663F9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>BYLAW NO.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137FEC">
        <w:rPr>
          <w:sz w:val="22"/>
          <w:szCs w:val="22"/>
        </w:rPr>
        <w:t>1</w:t>
      </w:r>
      <w:r w:rsidR="005E1172">
        <w:rPr>
          <w:sz w:val="22"/>
          <w:szCs w:val="22"/>
        </w:rPr>
        <w:t>4</w:t>
      </w:r>
      <w:r w:rsidR="00C46FB6">
        <w:rPr>
          <w:sz w:val="22"/>
          <w:szCs w:val="22"/>
        </w:rPr>
        <w:t>7</w:t>
      </w:r>
    </w:p>
    <w:p w:rsidR="008B3456" w:rsidRPr="009663F9" w:rsidRDefault="008B3456" w:rsidP="008B3456">
      <w:pPr>
        <w:jc w:val="center"/>
        <w:rPr>
          <w:sz w:val="22"/>
          <w:szCs w:val="22"/>
        </w:rPr>
      </w:pPr>
    </w:p>
    <w:p w:rsidR="008B3456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A BYLAW TO AMEND THE </w:t>
      </w:r>
      <w:r w:rsidR="00B639F3">
        <w:rPr>
          <w:sz w:val="22"/>
          <w:szCs w:val="22"/>
        </w:rPr>
        <w:t>“</w:t>
      </w:r>
      <w:r w:rsidRPr="009663F9">
        <w:rPr>
          <w:sz w:val="22"/>
          <w:szCs w:val="22"/>
        </w:rPr>
        <w:t xml:space="preserve">CITY OF NANAIMO ZONING BYLAW </w:t>
      </w:r>
      <w:r>
        <w:rPr>
          <w:sz w:val="22"/>
          <w:szCs w:val="22"/>
        </w:rPr>
        <w:t>2011 NO. 45</w:t>
      </w:r>
      <w:r w:rsidRPr="009663F9">
        <w:rPr>
          <w:sz w:val="22"/>
          <w:szCs w:val="22"/>
        </w:rPr>
        <w:t>00”</w:t>
      </w:r>
    </w:p>
    <w:p w:rsidR="008B3456" w:rsidRDefault="008B3456" w:rsidP="008B3456">
      <w:pPr>
        <w:jc w:val="center"/>
        <w:rPr>
          <w:sz w:val="22"/>
          <w:szCs w:val="22"/>
        </w:rPr>
      </w:pPr>
    </w:p>
    <w:p w:rsidR="008B3456" w:rsidRPr="009663F9" w:rsidRDefault="008B3456" w:rsidP="008B3456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8B3456" w:rsidRDefault="008B3456" w:rsidP="008B3456">
      <w:pPr>
        <w:jc w:val="both"/>
        <w:rPr>
          <w:sz w:val="22"/>
          <w:szCs w:val="22"/>
        </w:rPr>
      </w:pPr>
    </w:p>
    <w:p w:rsidR="008B3456" w:rsidRPr="009663F9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>WHEREAS the Council may zone land, by</w:t>
      </w:r>
      <w:r>
        <w:rPr>
          <w:sz w:val="22"/>
          <w:szCs w:val="22"/>
        </w:rPr>
        <w:t xml:space="preserve"> bylaw, pursuant to Sections 464, 465, 469, 477, 479, 480, 481, 482,</w:t>
      </w:r>
      <w:r w:rsidRPr="002A64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548 </w:t>
      </w:r>
      <w:r w:rsidRPr="002A6437">
        <w:rPr>
          <w:sz w:val="22"/>
          <w:szCs w:val="22"/>
        </w:rPr>
        <w:t xml:space="preserve">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8B3456" w:rsidRPr="002A6437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8B3456" w:rsidRPr="002A6437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</w:t>
      </w:r>
      <w:r w:rsidR="00F12B83" w:rsidRPr="002A6437">
        <w:rPr>
          <w:sz w:val="22"/>
          <w:szCs w:val="22"/>
        </w:rPr>
        <w:t>Zoning Amendment Bylaw 20</w:t>
      </w:r>
      <w:r w:rsidR="00F12B83" w:rsidRPr="006B43C2">
        <w:rPr>
          <w:sz w:val="22"/>
          <w:szCs w:val="22"/>
        </w:rPr>
        <w:t>1</w:t>
      </w:r>
      <w:r w:rsidR="00F12B83">
        <w:rPr>
          <w:sz w:val="22"/>
          <w:szCs w:val="22"/>
        </w:rPr>
        <w:t>9</w:t>
      </w:r>
      <w:r w:rsidR="00F12B83" w:rsidRPr="002A6437">
        <w:rPr>
          <w:sz w:val="22"/>
          <w:szCs w:val="22"/>
        </w:rPr>
        <w:t xml:space="preserve"> No. 4500.</w:t>
      </w:r>
      <w:r w:rsidR="003D2A90">
        <w:rPr>
          <w:sz w:val="22"/>
          <w:szCs w:val="22"/>
        </w:rPr>
        <w:t>14</w:t>
      </w:r>
      <w:r w:rsidR="008F7EB6">
        <w:rPr>
          <w:sz w:val="22"/>
          <w:szCs w:val="22"/>
        </w:rPr>
        <w:t>7</w:t>
      </w:r>
      <w:r w:rsidRPr="002A6437">
        <w:rPr>
          <w:sz w:val="22"/>
          <w:szCs w:val="22"/>
        </w:rPr>
        <w:t>”.</w:t>
      </w:r>
    </w:p>
    <w:p w:rsidR="008B3456" w:rsidRPr="002A643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8B3456" w:rsidRPr="002A6437" w:rsidRDefault="008B3456" w:rsidP="008B3456">
      <w:pPr>
        <w:ind w:left="720" w:hanging="720"/>
        <w:jc w:val="both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 xml:space="preserve">The </w:t>
      </w:r>
      <w:r w:rsidR="00B639F3">
        <w:rPr>
          <w:sz w:val="22"/>
          <w:szCs w:val="22"/>
        </w:rPr>
        <w:t>“</w:t>
      </w:r>
      <w:r w:rsidRPr="002A6437">
        <w:rPr>
          <w:sz w:val="22"/>
          <w:szCs w:val="22"/>
        </w:rPr>
        <w:t xml:space="preserve">City of Nanaimo </w:t>
      </w:r>
      <w:r w:rsidR="00F12B83" w:rsidRPr="002A6437">
        <w:rPr>
          <w:sz w:val="22"/>
          <w:szCs w:val="22"/>
        </w:rPr>
        <w:t>Zoning Bylaw 2011 No. 4500</w:t>
      </w:r>
      <w:r w:rsidRPr="002A6437">
        <w:rPr>
          <w:sz w:val="22"/>
          <w:szCs w:val="22"/>
        </w:rPr>
        <w:t>" is hereby amended as follows:</w:t>
      </w:r>
    </w:p>
    <w:p w:rsidR="008B3456" w:rsidRPr="00041CA0" w:rsidRDefault="008B3456" w:rsidP="008B3456">
      <w:pPr>
        <w:ind w:left="720"/>
        <w:jc w:val="both"/>
        <w:rPr>
          <w:sz w:val="22"/>
          <w:szCs w:val="22"/>
          <w:lang w:val="en-CA"/>
        </w:rPr>
      </w:pPr>
    </w:p>
    <w:p w:rsidR="00304F36" w:rsidRDefault="00304F36" w:rsidP="00304F3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 xml:space="preserve">By rezoning </w:t>
      </w:r>
      <w:r w:rsidR="00D15032">
        <w:rPr>
          <w:rFonts w:ascii="Arial" w:hAnsi="Arial" w:cs="Arial"/>
          <w:color w:val="auto"/>
          <w:sz w:val="22"/>
          <w:szCs w:val="22"/>
        </w:rPr>
        <w:t>the lands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legally described</w:t>
      </w:r>
      <w:r w:rsidR="0044047A">
        <w:rPr>
          <w:rFonts w:ascii="Arial" w:hAnsi="Arial" w:cs="Arial"/>
          <w:color w:val="auto"/>
          <w:sz w:val="22"/>
          <w:szCs w:val="22"/>
        </w:rPr>
        <w:t xml:space="preserve"> </w:t>
      </w:r>
      <w:r w:rsidR="003D2A90">
        <w:rPr>
          <w:rFonts w:ascii="Arial" w:hAnsi="Arial" w:cs="Arial"/>
          <w:color w:val="auto"/>
          <w:sz w:val="22"/>
          <w:szCs w:val="22"/>
        </w:rPr>
        <w:t xml:space="preserve">as </w:t>
      </w:r>
      <w:r w:rsidR="008F7EB6">
        <w:rPr>
          <w:rFonts w:ascii="Arial" w:hAnsi="Arial" w:cs="Arial"/>
          <w:color w:val="auto"/>
          <w:sz w:val="22"/>
          <w:szCs w:val="22"/>
        </w:rPr>
        <w:t>SECTION 27, RANGE 17 OF SECTION 7, NANAIMO DISTRICT, PLAN 1332 EXCEPT PART IN PLAN 3212 RW and VIP84370</w:t>
      </w:r>
      <w:r w:rsidR="001C668B">
        <w:rPr>
          <w:rFonts w:ascii="Arial" w:hAnsi="Arial" w:cs="Arial"/>
          <w:color w:val="auto"/>
          <w:sz w:val="22"/>
          <w:szCs w:val="22"/>
        </w:rPr>
        <w:t xml:space="preserve"> </w:t>
      </w:r>
      <w:r w:rsidR="003D2A90">
        <w:rPr>
          <w:rFonts w:ascii="Arial" w:hAnsi="Arial" w:cs="Arial"/>
          <w:color w:val="auto"/>
          <w:sz w:val="22"/>
          <w:szCs w:val="22"/>
        </w:rPr>
        <w:t>(</w:t>
      </w:r>
      <w:r w:rsidR="001C668B">
        <w:rPr>
          <w:rFonts w:ascii="Arial" w:hAnsi="Arial" w:cs="Arial"/>
          <w:color w:val="auto"/>
          <w:sz w:val="22"/>
          <w:szCs w:val="22"/>
        </w:rPr>
        <w:t>1</w:t>
      </w:r>
      <w:r w:rsidR="008F7EB6">
        <w:rPr>
          <w:rFonts w:ascii="Arial" w:hAnsi="Arial" w:cs="Arial"/>
          <w:color w:val="auto"/>
          <w:sz w:val="22"/>
          <w:szCs w:val="22"/>
        </w:rPr>
        <w:t>300 Junction</w:t>
      </w:r>
      <w:r w:rsidR="003A77CE">
        <w:rPr>
          <w:rFonts w:ascii="Arial" w:hAnsi="Arial" w:cs="Arial"/>
          <w:color w:val="auto"/>
          <w:sz w:val="22"/>
          <w:szCs w:val="22"/>
        </w:rPr>
        <w:t xml:space="preserve"> Avenue</w:t>
      </w:r>
      <w:r w:rsidR="003D2A90">
        <w:rPr>
          <w:rFonts w:ascii="Arial" w:hAnsi="Arial" w:cs="Arial"/>
          <w:color w:val="auto"/>
          <w:sz w:val="22"/>
          <w:szCs w:val="22"/>
        </w:rPr>
        <w:t xml:space="preserve">) </w:t>
      </w:r>
      <w:r w:rsidR="008F7EB6">
        <w:rPr>
          <w:rFonts w:ascii="Arial" w:hAnsi="Arial" w:cs="Arial"/>
          <w:color w:val="auto"/>
          <w:sz w:val="22"/>
          <w:szCs w:val="22"/>
        </w:rPr>
        <w:t>from Single Dwelling Residential (R1</w:t>
      </w:r>
      <w:r w:rsidR="00521FDD">
        <w:rPr>
          <w:rFonts w:ascii="Arial" w:hAnsi="Arial" w:cs="Arial"/>
          <w:color w:val="auto"/>
          <w:sz w:val="22"/>
          <w:szCs w:val="22"/>
        </w:rPr>
        <w:t xml:space="preserve">) to Mixed </w:t>
      </w:r>
      <w:r w:rsidR="008F7EB6">
        <w:rPr>
          <w:rFonts w:ascii="Arial" w:hAnsi="Arial" w:cs="Arial"/>
          <w:color w:val="auto"/>
          <w:sz w:val="22"/>
          <w:szCs w:val="22"/>
        </w:rPr>
        <w:t>Use Corridor (COR2)</w:t>
      </w:r>
      <w:r w:rsidR="008B2554">
        <w:rPr>
          <w:rFonts w:ascii="Arial" w:hAnsi="Arial" w:cs="Arial"/>
          <w:color w:val="auto"/>
          <w:sz w:val="22"/>
          <w:szCs w:val="22"/>
        </w:rPr>
        <w:t>,</w:t>
      </w:r>
      <w:r w:rsidR="00A4376B">
        <w:rPr>
          <w:rFonts w:ascii="Arial" w:hAnsi="Arial" w:cs="Arial"/>
          <w:color w:val="auto"/>
          <w:sz w:val="22"/>
          <w:szCs w:val="22"/>
        </w:rPr>
        <w:t xml:space="preserve"> </w:t>
      </w:r>
      <w:r w:rsidR="00741B53">
        <w:rPr>
          <w:rFonts w:ascii="Arial" w:hAnsi="Arial" w:cs="Arial"/>
          <w:color w:val="auto"/>
          <w:sz w:val="22"/>
          <w:szCs w:val="22"/>
        </w:rPr>
        <w:t>as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shown on Schedule A.</w:t>
      </w:r>
    </w:p>
    <w:p w:rsidR="002477F9" w:rsidRDefault="002477F9" w:rsidP="00304F3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137FEC" w:rsidRDefault="00137FEC" w:rsidP="00304F3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2477F9" w:rsidRDefault="002477F9" w:rsidP="00304F3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8B3456" w:rsidRPr="009F1A47" w:rsidRDefault="008B3456" w:rsidP="008B3456">
      <w:pPr>
        <w:jc w:val="both"/>
        <w:rPr>
          <w:sz w:val="22"/>
        </w:rPr>
      </w:pPr>
    </w:p>
    <w:p w:rsidR="008E2E41" w:rsidRDefault="008B3456" w:rsidP="008B3456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FIRST READING</w:t>
      </w:r>
      <w:r w:rsidRPr="00982469">
        <w:rPr>
          <w:sz w:val="22"/>
          <w:szCs w:val="22"/>
        </w:rPr>
        <w:t xml:space="preserve">:  </w:t>
      </w:r>
      <w:r w:rsidR="009C742B">
        <w:rPr>
          <w:sz w:val="22"/>
          <w:szCs w:val="22"/>
        </w:rPr>
        <w:t>2019-MAY-27</w:t>
      </w:r>
    </w:p>
    <w:p w:rsidR="00B479C7" w:rsidRDefault="008B3456" w:rsidP="008B3456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>
        <w:rPr>
          <w:sz w:val="22"/>
          <w:szCs w:val="22"/>
        </w:rPr>
        <w:t xml:space="preserve">:  </w:t>
      </w:r>
      <w:r w:rsidR="009C742B">
        <w:rPr>
          <w:sz w:val="22"/>
          <w:szCs w:val="22"/>
        </w:rPr>
        <w:t>2019-MAY-27</w:t>
      </w:r>
    </w:p>
    <w:p w:rsidR="00B479C7" w:rsidRDefault="00FB0C44" w:rsidP="008B34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HEARING HELD:  </w:t>
      </w:r>
      <w:r w:rsidR="003429E9">
        <w:rPr>
          <w:sz w:val="22"/>
          <w:szCs w:val="22"/>
        </w:rPr>
        <w:t>2019-JUN-13</w:t>
      </w:r>
    </w:p>
    <w:p w:rsidR="008B3456" w:rsidRDefault="00FB0C44" w:rsidP="003D2A90">
      <w:pPr>
        <w:tabs>
          <w:tab w:val="left" w:pos="7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PASSED THIRD READING:  </w:t>
      </w:r>
      <w:r w:rsidR="003429E9">
        <w:rPr>
          <w:sz w:val="22"/>
          <w:szCs w:val="22"/>
        </w:rPr>
        <w:t>2019-JUN-13</w:t>
      </w:r>
      <w:r w:rsidR="003D2A90">
        <w:rPr>
          <w:sz w:val="22"/>
          <w:szCs w:val="22"/>
        </w:rPr>
        <w:tab/>
      </w:r>
    </w:p>
    <w:p w:rsidR="00361F0E" w:rsidRDefault="00361F0E" w:rsidP="00361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MINISTRY OF TRANSPORTATION AND INFRASTRUCTURE: </w:t>
      </w:r>
      <w:r w:rsidRPr="00FC48EB">
        <w:rPr>
          <w:sz w:val="22"/>
          <w:szCs w:val="22"/>
        </w:rPr>
        <w:t xml:space="preserve"> </w:t>
      </w:r>
      <w:r w:rsidR="00244B6A">
        <w:rPr>
          <w:sz w:val="22"/>
          <w:szCs w:val="22"/>
        </w:rPr>
        <w:t>2019-JUL-10</w:t>
      </w:r>
    </w:p>
    <w:p w:rsidR="008B3456" w:rsidRPr="009F1A47" w:rsidRDefault="006D0F9C" w:rsidP="008B345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ADOPTED:  </w:t>
      </w:r>
      <w:r w:rsidR="0069363F">
        <w:rPr>
          <w:sz w:val="22"/>
          <w:szCs w:val="22"/>
        </w:rPr>
        <w:t>2019-OCT-07</w:t>
      </w: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</w:tblGrid>
      <w:tr w:rsidR="008B3456" w:rsidRPr="00B75240" w:rsidTr="00BC1DD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456" w:rsidRPr="00B75240" w:rsidRDefault="008B3456" w:rsidP="00BC1DD1">
            <w:pPr>
              <w:tabs>
                <w:tab w:val="left" w:pos="972"/>
              </w:tabs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r w:rsidRPr="009F1A47">
              <w:tab/>
            </w:r>
            <w:r w:rsidR="00800EE1">
              <w:t>L. E. KROG</w:t>
            </w:r>
          </w:p>
        </w:tc>
      </w:tr>
      <w:tr w:rsidR="008B3456" w:rsidRPr="000E425E" w:rsidTr="00BC1DD1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8B3456" w:rsidRPr="000E425E" w:rsidRDefault="008B3456" w:rsidP="00BC1DD1">
            <w:pPr>
              <w:ind w:right="-108" w:hanging="108"/>
              <w:jc w:val="center"/>
              <w:rPr>
                <w:rFonts w:cs="Arial"/>
                <w:spacing w:val="44"/>
                <w:szCs w:val="22"/>
                <w:lang w:val="es-ES"/>
              </w:rPr>
            </w:pPr>
            <w:r w:rsidRPr="000E425E">
              <w:rPr>
                <w:rFonts w:cs="Arial"/>
                <w:spacing w:val="44"/>
                <w:sz w:val="22"/>
                <w:szCs w:val="22"/>
                <w:lang w:val="es-ES"/>
              </w:rPr>
              <w:t>MAYOR</w:t>
            </w:r>
          </w:p>
        </w:tc>
      </w:tr>
      <w:tr w:rsidR="008B3456" w:rsidRPr="000E425E" w:rsidTr="00BC1DD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B3456" w:rsidRPr="000E425E" w:rsidRDefault="008B3456" w:rsidP="00BC1DD1">
            <w:pPr>
              <w:ind w:right="-108" w:hanging="108"/>
              <w:rPr>
                <w:rFonts w:cs="Arial"/>
                <w:szCs w:val="22"/>
                <w:lang w:val="es-ES"/>
              </w:rPr>
            </w:pPr>
          </w:p>
          <w:p w:rsidR="008B3456" w:rsidRPr="000E425E" w:rsidRDefault="008B3456" w:rsidP="00BC1DD1">
            <w:pPr>
              <w:ind w:right="-108" w:hanging="108"/>
              <w:rPr>
                <w:rFonts w:cs="Arial"/>
                <w:szCs w:val="22"/>
                <w:lang w:val="es-ES"/>
              </w:rPr>
            </w:pPr>
          </w:p>
        </w:tc>
      </w:tr>
      <w:tr w:rsidR="008B3456" w:rsidRPr="000E425E" w:rsidTr="00BC1DD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456" w:rsidRPr="000E425E" w:rsidRDefault="00800EE1" w:rsidP="00BC1DD1">
            <w:pPr>
              <w:tabs>
                <w:tab w:val="left" w:pos="1242"/>
              </w:tabs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r>
              <w:rPr>
                <w:rFonts w:cs="Arial"/>
                <w:szCs w:val="22"/>
                <w:lang w:val="es-ES"/>
              </w:rPr>
              <w:t>S. GURRIE</w:t>
            </w:r>
          </w:p>
        </w:tc>
      </w:tr>
      <w:tr w:rsidR="008B3456" w:rsidRPr="000E425E" w:rsidTr="00BC1DD1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8B3456" w:rsidRPr="000E425E" w:rsidRDefault="008B3456" w:rsidP="00BC1DD1">
            <w:pPr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CORPORATE OFFICER</w:t>
            </w:r>
          </w:p>
        </w:tc>
      </w:tr>
    </w:tbl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right" w:pos="9360"/>
        </w:tabs>
      </w:pPr>
    </w:p>
    <w:p w:rsidR="008B3456" w:rsidRPr="009F1A47" w:rsidRDefault="008B3456" w:rsidP="008B3456">
      <w:pPr>
        <w:tabs>
          <w:tab w:val="left" w:pos="1080"/>
        </w:tabs>
        <w:jc w:val="both"/>
        <w:rPr>
          <w:sz w:val="20"/>
        </w:rPr>
      </w:pPr>
    </w:p>
    <w:p w:rsidR="0039619A" w:rsidRDefault="0039619A" w:rsidP="008B3456">
      <w:pPr>
        <w:tabs>
          <w:tab w:val="left" w:pos="1080"/>
        </w:tabs>
        <w:jc w:val="both"/>
        <w:rPr>
          <w:sz w:val="18"/>
          <w:szCs w:val="18"/>
        </w:rPr>
      </w:pPr>
    </w:p>
    <w:p w:rsidR="008B3456" w:rsidRPr="009F1A47" w:rsidRDefault="008B3456" w:rsidP="008B3456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File:</w:t>
      </w:r>
      <w:r w:rsidRPr="009F1A47">
        <w:rPr>
          <w:sz w:val="18"/>
          <w:szCs w:val="18"/>
        </w:rPr>
        <w:tab/>
        <w:t>RA000</w:t>
      </w:r>
      <w:r w:rsidR="00D64D13">
        <w:rPr>
          <w:sz w:val="18"/>
          <w:szCs w:val="18"/>
        </w:rPr>
        <w:t>4</w:t>
      </w:r>
      <w:r w:rsidR="00823373">
        <w:rPr>
          <w:sz w:val="18"/>
          <w:szCs w:val="18"/>
        </w:rPr>
        <w:t>00</w:t>
      </w:r>
    </w:p>
    <w:p w:rsidR="00C9514A" w:rsidRDefault="008B3456" w:rsidP="00C9514A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Address:</w:t>
      </w:r>
      <w:r w:rsidRPr="009F1A47">
        <w:rPr>
          <w:sz w:val="18"/>
          <w:szCs w:val="18"/>
        </w:rPr>
        <w:tab/>
      </w:r>
      <w:r w:rsidR="003A77CE">
        <w:rPr>
          <w:sz w:val="18"/>
          <w:szCs w:val="18"/>
        </w:rPr>
        <w:t>1</w:t>
      </w:r>
      <w:r w:rsidR="00823373">
        <w:rPr>
          <w:sz w:val="18"/>
          <w:szCs w:val="18"/>
        </w:rPr>
        <w:t>300 Junction</w:t>
      </w:r>
      <w:r w:rsidR="003A77CE">
        <w:rPr>
          <w:sz w:val="18"/>
          <w:szCs w:val="18"/>
        </w:rPr>
        <w:t xml:space="preserve"> Avenue</w:t>
      </w:r>
    </w:p>
    <w:p w:rsidR="008B3456" w:rsidRDefault="008B3456" w:rsidP="00C9514A">
      <w:pPr>
        <w:tabs>
          <w:tab w:val="left" w:pos="1080"/>
        </w:tabs>
        <w:jc w:val="both"/>
        <w:rPr>
          <w:sz w:val="18"/>
          <w:szCs w:val="18"/>
        </w:rPr>
      </w:pPr>
    </w:p>
    <w:p w:rsidR="003D2A90" w:rsidRDefault="003D2A90"/>
    <w:p w:rsidR="003D2A90" w:rsidRDefault="003D2A90"/>
    <w:p w:rsidR="004239B2" w:rsidRDefault="00823373">
      <w:r>
        <w:rPr>
          <w:noProof/>
          <w:lang w:val="en-US"/>
        </w:rPr>
        <w:drawing>
          <wp:inline distT="0" distB="0" distL="0" distR="0" wp14:anchorId="0D4D8737" wp14:editId="5B6C3D2A">
            <wp:extent cx="6186765" cy="80295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190" cy="803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90" w:rsidRDefault="004239B2" w:rsidP="004239B2">
      <w:pPr>
        <w:spacing w:after="200" w:line="276" w:lineRule="auto"/>
      </w:pPr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092C0E" wp14:editId="3F8770FF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400800" cy="8328025"/>
            <wp:effectExtent l="0" t="0" r="0" b="0"/>
            <wp:wrapThrough wrapText="bothSides">
              <wp:wrapPolygon edited="0">
                <wp:start x="0" y="0"/>
                <wp:lineTo x="0" y="21542"/>
                <wp:lineTo x="21536" y="21542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A90" w:rsidSect="00C951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BA" w:rsidRDefault="00540DBA" w:rsidP="008B3456">
      <w:r>
        <w:separator/>
      </w:r>
    </w:p>
  </w:endnote>
  <w:endnote w:type="continuationSeparator" w:id="0">
    <w:p w:rsidR="00540DBA" w:rsidRDefault="00540DBA" w:rsidP="008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8C" w:rsidRDefault="00C2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8C" w:rsidRDefault="00C21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8C" w:rsidRDefault="00C2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BA" w:rsidRDefault="00540DBA" w:rsidP="008B3456">
      <w:r>
        <w:separator/>
      </w:r>
    </w:p>
  </w:footnote>
  <w:footnote w:type="continuationSeparator" w:id="0">
    <w:p w:rsidR="00540DBA" w:rsidRDefault="00540DBA" w:rsidP="008B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8C" w:rsidRDefault="00C2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D7" w:rsidRDefault="008510D7">
    <w:pPr>
      <w:pStyle w:val="Header"/>
      <w:rPr>
        <w:sz w:val="16"/>
        <w:szCs w:val="16"/>
      </w:rPr>
    </w:pPr>
  </w:p>
  <w:p w:rsidR="008510D7" w:rsidRDefault="008510D7">
    <w:pPr>
      <w:pStyle w:val="Header"/>
      <w:rPr>
        <w:sz w:val="16"/>
        <w:szCs w:val="16"/>
      </w:rPr>
    </w:pPr>
  </w:p>
  <w:p w:rsidR="00EF1E49" w:rsidRDefault="00304F36">
    <w:pPr>
      <w:pStyle w:val="Header"/>
      <w:rPr>
        <w:sz w:val="20"/>
        <w:szCs w:val="16"/>
      </w:rPr>
    </w:pPr>
    <w:r>
      <w:rPr>
        <w:sz w:val="20"/>
        <w:szCs w:val="16"/>
      </w:rPr>
      <w:t xml:space="preserve">Bylaw </w:t>
    </w:r>
    <w:r w:rsidR="00277F66">
      <w:rPr>
        <w:sz w:val="20"/>
        <w:szCs w:val="16"/>
      </w:rPr>
      <w:t>No.4500.</w:t>
    </w:r>
    <w:r w:rsidR="00762B0B">
      <w:rPr>
        <w:sz w:val="20"/>
        <w:szCs w:val="16"/>
      </w:rPr>
      <w:t>1</w:t>
    </w:r>
    <w:r w:rsidR="003A77CE">
      <w:rPr>
        <w:sz w:val="20"/>
        <w:szCs w:val="16"/>
      </w:rPr>
      <w:t>4</w:t>
    </w:r>
    <w:r w:rsidR="00C21E8C">
      <w:rPr>
        <w:sz w:val="20"/>
        <w:szCs w:val="16"/>
      </w:rPr>
      <w:t>7</w:t>
    </w:r>
  </w:p>
  <w:p w:rsidR="008510D7" w:rsidRPr="00724C2C" w:rsidRDefault="008510D7">
    <w:pPr>
      <w:pStyle w:val="Header"/>
      <w:rPr>
        <w:sz w:val="20"/>
        <w:szCs w:val="16"/>
      </w:rPr>
    </w:pPr>
    <w:r w:rsidRPr="00724C2C">
      <w:rPr>
        <w:sz w:val="20"/>
        <w:szCs w:val="16"/>
      </w:rPr>
      <w:t xml:space="preserve">Page </w:t>
    </w:r>
    <w:r w:rsidRPr="00724C2C">
      <w:rPr>
        <w:sz w:val="20"/>
        <w:szCs w:val="16"/>
      </w:rPr>
      <w:fldChar w:fldCharType="begin"/>
    </w:r>
    <w:r w:rsidRPr="00724C2C">
      <w:rPr>
        <w:sz w:val="20"/>
        <w:szCs w:val="16"/>
      </w:rPr>
      <w:instrText xml:space="preserve"> PAGE   \* MERGEFORMAT </w:instrText>
    </w:r>
    <w:r w:rsidRPr="00724C2C">
      <w:rPr>
        <w:sz w:val="20"/>
        <w:szCs w:val="16"/>
      </w:rPr>
      <w:fldChar w:fldCharType="separate"/>
    </w:r>
    <w:r w:rsidR="00672F4E">
      <w:rPr>
        <w:noProof/>
        <w:sz w:val="20"/>
        <w:szCs w:val="16"/>
      </w:rPr>
      <w:t>3</w:t>
    </w:r>
    <w:r w:rsidRPr="00724C2C">
      <w:rPr>
        <w:sz w:val="20"/>
        <w:szCs w:val="16"/>
      </w:rPr>
      <w:fldChar w:fldCharType="end"/>
    </w:r>
  </w:p>
  <w:p w:rsidR="008510D7" w:rsidRPr="00724C2C" w:rsidRDefault="008510D7">
    <w:pPr>
      <w:pStyle w:val="Header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8C" w:rsidRDefault="00C21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6"/>
    <w:rsid w:val="00036C67"/>
    <w:rsid w:val="00091B62"/>
    <w:rsid w:val="000A2830"/>
    <w:rsid w:val="000A4C87"/>
    <w:rsid w:val="000B0A96"/>
    <w:rsid w:val="000C077D"/>
    <w:rsid w:val="000C6212"/>
    <w:rsid w:val="00111486"/>
    <w:rsid w:val="00124C8D"/>
    <w:rsid w:val="00137FEC"/>
    <w:rsid w:val="00167597"/>
    <w:rsid w:val="001909ED"/>
    <w:rsid w:val="001C668B"/>
    <w:rsid w:val="001D0F5D"/>
    <w:rsid w:val="00215AE3"/>
    <w:rsid w:val="00217A0E"/>
    <w:rsid w:val="0022229F"/>
    <w:rsid w:val="00244B6A"/>
    <w:rsid w:val="0024709A"/>
    <w:rsid w:val="002477F9"/>
    <w:rsid w:val="0026445B"/>
    <w:rsid w:val="00277F66"/>
    <w:rsid w:val="0029084F"/>
    <w:rsid w:val="00295B48"/>
    <w:rsid w:val="002D231D"/>
    <w:rsid w:val="002D5652"/>
    <w:rsid w:val="002F4F4B"/>
    <w:rsid w:val="00301E26"/>
    <w:rsid w:val="00304F36"/>
    <w:rsid w:val="00313BFA"/>
    <w:rsid w:val="00323C22"/>
    <w:rsid w:val="003429E9"/>
    <w:rsid w:val="00344BF9"/>
    <w:rsid w:val="003601C1"/>
    <w:rsid w:val="00361F0E"/>
    <w:rsid w:val="00390FAC"/>
    <w:rsid w:val="0039619A"/>
    <w:rsid w:val="003A628B"/>
    <w:rsid w:val="003A77CE"/>
    <w:rsid w:val="003B1CA3"/>
    <w:rsid w:val="003D26BB"/>
    <w:rsid w:val="003D2A90"/>
    <w:rsid w:val="003D4115"/>
    <w:rsid w:val="003E1BEE"/>
    <w:rsid w:val="004239B2"/>
    <w:rsid w:val="004374CD"/>
    <w:rsid w:val="0044047A"/>
    <w:rsid w:val="004467F5"/>
    <w:rsid w:val="00450AD9"/>
    <w:rsid w:val="004820DD"/>
    <w:rsid w:val="004B10D1"/>
    <w:rsid w:val="004C6CA0"/>
    <w:rsid w:val="004D3797"/>
    <w:rsid w:val="004E3458"/>
    <w:rsid w:val="004F1D7A"/>
    <w:rsid w:val="004F7046"/>
    <w:rsid w:val="00521FDD"/>
    <w:rsid w:val="00540DBA"/>
    <w:rsid w:val="00546528"/>
    <w:rsid w:val="00575BBC"/>
    <w:rsid w:val="005A2371"/>
    <w:rsid w:val="005E1172"/>
    <w:rsid w:val="00600714"/>
    <w:rsid w:val="0061548E"/>
    <w:rsid w:val="00653032"/>
    <w:rsid w:val="00672F4E"/>
    <w:rsid w:val="0069363F"/>
    <w:rsid w:val="006A4999"/>
    <w:rsid w:val="006A5CEC"/>
    <w:rsid w:val="006C25CD"/>
    <w:rsid w:val="006D0F9C"/>
    <w:rsid w:val="006E3025"/>
    <w:rsid w:val="006F6C88"/>
    <w:rsid w:val="007175F8"/>
    <w:rsid w:val="00720B89"/>
    <w:rsid w:val="00732D2A"/>
    <w:rsid w:val="00741B53"/>
    <w:rsid w:val="00762B0B"/>
    <w:rsid w:val="00781823"/>
    <w:rsid w:val="00782296"/>
    <w:rsid w:val="0079445F"/>
    <w:rsid w:val="007A1342"/>
    <w:rsid w:val="007D0A7A"/>
    <w:rsid w:val="007D4FD4"/>
    <w:rsid w:val="007E4F79"/>
    <w:rsid w:val="007F2D15"/>
    <w:rsid w:val="00800EE1"/>
    <w:rsid w:val="0080288E"/>
    <w:rsid w:val="00822999"/>
    <w:rsid w:val="00823373"/>
    <w:rsid w:val="00836907"/>
    <w:rsid w:val="008376D0"/>
    <w:rsid w:val="008500CE"/>
    <w:rsid w:val="00850ED8"/>
    <w:rsid w:val="008510D7"/>
    <w:rsid w:val="0087498F"/>
    <w:rsid w:val="008A79E1"/>
    <w:rsid w:val="008B2554"/>
    <w:rsid w:val="008B3456"/>
    <w:rsid w:val="008D2EAD"/>
    <w:rsid w:val="008E2E41"/>
    <w:rsid w:val="008F0E90"/>
    <w:rsid w:val="008F7EB6"/>
    <w:rsid w:val="0098586E"/>
    <w:rsid w:val="009B27A0"/>
    <w:rsid w:val="009C742B"/>
    <w:rsid w:val="009E7665"/>
    <w:rsid w:val="009F75C2"/>
    <w:rsid w:val="00A050BC"/>
    <w:rsid w:val="00A4376B"/>
    <w:rsid w:val="00A44248"/>
    <w:rsid w:val="00A755B8"/>
    <w:rsid w:val="00A90F4B"/>
    <w:rsid w:val="00A946D6"/>
    <w:rsid w:val="00A9733D"/>
    <w:rsid w:val="00AD3224"/>
    <w:rsid w:val="00AD36D0"/>
    <w:rsid w:val="00AF5BF5"/>
    <w:rsid w:val="00B0001C"/>
    <w:rsid w:val="00B0606C"/>
    <w:rsid w:val="00B16D64"/>
    <w:rsid w:val="00B43AD0"/>
    <w:rsid w:val="00B479C7"/>
    <w:rsid w:val="00B52D5B"/>
    <w:rsid w:val="00B577DB"/>
    <w:rsid w:val="00B639F3"/>
    <w:rsid w:val="00B73361"/>
    <w:rsid w:val="00B82B9D"/>
    <w:rsid w:val="00BB4788"/>
    <w:rsid w:val="00BC1DD1"/>
    <w:rsid w:val="00BD6A95"/>
    <w:rsid w:val="00BF3A5F"/>
    <w:rsid w:val="00C21E8C"/>
    <w:rsid w:val="00C31352"/>
    <w:rsid w:val="00C42411"/>
    <w:rsid w:val="00C44849"/>
    <w:rsid w:val="00C46FB6"/>
    <w:rsid w:val="00C53E01"/>
    <w:rsid w:val="00C56397"/>
    <w:rsid w:val="00C9514A"/>
    <w:rsid w:val="00CD5AC4"/>
    <w:rsid w:val="00CE3B55"/>
    <w:rsid w:val="00CE6733"/>
    <w:rsid w:val="00D15032"/>
    <w:rsid w:val="00D64D13"/>
    <w:rsid w:val="00DB0AF5"/>
    <w:rsid w:val="00DB2925"/>
    <w:rsid w:val="00DC0853"/>
    <w:rsid w:val="00DF0FBE"/>
    <w:rsid w:val="00DF6AE8"/>
    <w:rsid w:val="00DF77A5"/>
    <w:rsid w:val="00E00F44"/>
    <w:rsid w:val="00E229D7"/>
    <w:rsid w:val="00E33E24"/>
    <w:rsid w:val="00E90DB9"/>
    <w:rsid w:val="00EA5DCF"/>
    <w:rsid w:val="00EA623D"/>
    <w:rsid w:val="00EB47F2"/>
    <w:rsid w:val="00EC26ED"/>
    <w:rsid w:val="00EC770B"/>
    <w:rsid w:val="00ED75DA"/>
    <w:rsid w:val="00EF1E49"/>
    <w:rsid w:val="00F12B83"/>
    <w:rsid w:val="00F22AC6"/>
    <w:rsid w:val="00F97064"/>
    <w:rsid w:val="00F973F1"/>
    <w:rsid w:val="00FA0441"/>
    <w:rsid w:val="00FA4451"/>
    <w:rsid w:val="00FB0C44"/>
    <w:rsid w:val="00FB2A15"/>
    <w:rsid w:val="00FC3D3B"/>
    <w:rsid w:val="00FC48EB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A83B"/>
  <w15:docId w15:val="{BFB9EEF9-F6EE-4269-A06C-2D808380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3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34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MarginTab">
    <w:name w:val="MarginTab"/>
    <w:basedOn w:val="Normal"/>
    <w:rsid w:val="008B34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8B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56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56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9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36F469BD0FB4984A87A2912C650BFFA5" ma:contentTypeVersion="0" ma:contentTypeDescription="Create a new folder." ma:contentTypeScope="" ma:versionID="b8fb59391455134098da8ba7d2734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7e97febcdc823e6f29eb69cd9a4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9C94-3EC6-4CE3-8055-1F96F8E4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073EB-77EF-49B8-B901-5369A77E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22326C-A0AC-411D-94AA-C17093447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B8664-94E7-4E19-AEF9-C157EC36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3D13F5D3.dotm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"Zoning Amendment Bylaw 2019 No. 4500.147 (To rezone 1300 Junction Avenue from Single Dwelling Residential (R1) Tto Mixed Use Corridor (COR2)</vt:lpstr>
    </vt:vector>
  </TitlesOfParts>
  <Company>City of Nanaimo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"Zoning Amendment Bylaw 2019 No. 4500.147 (To rezone 1300 Junction Avenue from Single Dwelling Residential (R1) Tto Mixed Use Corridor (COR2)</dc:title>
  <dc:creator>ssnelgrove</dc:creator>
  <cp:lastModifiedBy>Kelly Gerard</cp:lastModifiedBy>
  <cp:revision>2</cp:revision>
  <cp:lastPrinted>2019-10-08T18:35:00Z</cp:lastPrinted>
  <dcterms:created xsi:type="dcterms:W3CDTF">2019-10-08T18:35:00Z</dcterms:created>
  <dcterms:modified xsi:type="dcterms:W3CDTF">2019-10-08T18:35:00Z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0x01200036F469BD0FB4984A87A2912C650BFFA5</vt:lpwstr>
  </property>
  <property fmtid="{D5CDD505-2E9C-101B-9397-08002B2CF9AE}" pid="3" name="Sequence">
    <vt:r8>5</vt:r8>
  </property>
  <property fmtid="{D5CDD505-2E9C-101B-9397-08002B2CF9AE}" pid="4" name="ListId">
    <vt:lpwstr>2d7059df-c135-48f8-a1ce-5fa8cbd19daa</vt:lpwstr>
  </property>
  <property fmtid="{D5CDD505-2E9C-101B-9397-08002B2CF9AE}" pid="5" name="ReportID">
    <vt:r8>1461</vt:r8>
  </property>
  <property fmtid="{D5CDD505-2E9C-101B-9397-08002B2CF9AE}" pid="6" name="eSCRIBE Meeting Type">
    <vt:lpwstr>2</vt:lpwstr>
  </property>
  <property fmtid="{D5CDD505-2E9C-101B-9397-08002B2CF9AE}" pid="7" name="eSCRIBE Department">
    <vt:lpwstr>40</vt:lpwstr>
  </property>
</Properties>
</file>